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方正小标宋简体" w:hAnsi="方正小标宋简体" w:eastAsia="方正小标宋简体" w:cs="方正小标宋简体"/>
          <w:sz w:val="44"/>
          <w:szCs w:val="44"/>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石家庄市行政审批局</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一次性告知制度</w:t>
      </w:r>
    </w:p>
    <w:p>
      <w:pPr>
        <w:keepNext w:val="0"/>
        <w:keepLines w:val="0"/>
        <w:pageBreakBefore w:val="0"/>
        <w:widowControl w:val="0"/>
        <w:kinsoku/>
        <w:wordWrap/>
        <w:overflowPunct/>
        <w:topLinePunct w:val="0"/>
        <w:autoSpaceDE/>
        <w:autoSpaceDN/>
        <w:bidi w:val="0"/>
        <w:adjustRightInd/>
        <w:snapToGrid/>
        <w:spacing w:line="640" w:lineRule="exact"/>
        <w:jc w:val="both"/>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第一条</w:t>
      </w:r>
      <w:r>
        <w:rPr>
          <w:rFonts w:hint="eastAsia" w:ascii="仿宋_GB2312" w:hAnsi="仿宋_GB2312" w:eastAsia="仿宋_GB2312" w:cs="仿宋_GB2312"/>
          <w:sz w:val="32"/>
          <w:szCs w:val="32"/>
          <w:lang w:val="en-US" w:eastAsia="zh-CN"/>
        </w:rPr>
        <w:t xml:space="preserve">  为规范管理，提高政务服务工作质量和效率，为办事企业和群众提供方便快捷的服务，切实优化全市营商环境，根据《中华人民共和国</w:t>
      </w:r>
      <w:bookmarkStart w:id="0" w:name="_GoBack"/>
      <w:bookmarkEnd w:id="0"/>
      <w:r>
        <w:rPr>
          <w:rFonts w:hint="eastAsia" w:ascii="仿宋_GB2312" w:hAnsi="仿宋_GB2312" w:eastAsia="仿宋_GB2312" w:cs="仿宋_GB2312"/>
          <w:sz w:val="32"/>
          <w:szCs w:val="32"/>
          <w:lang w:val="en-US" w:eastAsia="zh-CN"/>
        </w:rPr>
        <w:t>行政许可法》《优化营商环境条例》《石家庄市优化营商环境条例》等法律法规，结合我局审批工作实际，制定本制度。</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第二条</w:t>
      </w:r>
      <w:r>
        <w:rPr>
          <w:rFonts w:hint="eastAsia" w:ascii="仿宋_GB2312" w:hAnsi="仿宋_GB2312" w:eastAsia="仿宋_GB2312" w:cs="仿宋_GB2312"/>
          <w:sz w:val="32"/>
          <w:szCs w:val="32"/>
          <w:lang w:val="en-US" w:eastAsia="zh-CN"/>
        </w:rPr>
        <w:t xml:space="preserve">  一次性告知制度是指对企业或群众到石家庄市政务服务中心窗口或来电、来函咨询，依据职责范围，工作人员要一次性告知其办理事项的法律依据、申请条件、承诺时限、所需材料、办理流程等相关内容。</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第三条</w:t>
      </w:r>
      <w:r>
        <w:rPr>
          <w:rFonts w:hint="eastAsia" w:ascii="仿宋_GB2312" w:hAnsi="仿宋_GB2312" w:eastAsia="仿宋_GB2312" w:cs="仿宋_GB2312"/>
          <w:sz w:val="32"/>
          <w:szCs w:val="32"/>
          <w:lang w:val="en-US" w:eastAsia="zh-CN"/>
        </w:rPr>
        <w:t xml:space="preserve">  在受理行政审批事项、接受咨询时，按照本制度执行。</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第四条</w:t>
      </w:r>
      <w:r>
        <w:rPr>
          <w:rFonts w:hint="eastAsia" w:ascii="仿宋_GB2312" w:hAnsi="仿宋_GB2312" w:eastAsia="仿宋_GB2312" w:cs="仿宋_GB2312"/>
          <w:sz w:val="32"/>
          <w:szCs w:val="32"/>
          <w:lang w:val="en-US" w:eastAsia="zh-CN"/>
        </w:rPr>
        <w:t xml:space="preserve">  工作人员应掌握业务受理范围，精通岗位业务，熟练掌握有关法律、法规和政策，对企业和群众提出的咨询及时给予指导和解答。</w:t>
      </w:r>
    </w:p>
    <w:p>
      <w:pPr>
        <w:keepNext w:val="0"/>
        <w:keepLines w:val="0"/>
        <w:pageBreakBefore w:val="0"/>
        <w:widowControl w:val="0"/>
        <w:numPr>
          <w:ilvl w:val="0"/>
          <w:numId w:val="0"/>
        </w:numPr>
        <w:kinsoku/>
        <w:wordWrap/>
        <w:overflowPunct/>
        <w:topLinePunct w:val="0"/>
        <w:autoSpaceDE/>
        <w:autoSpaceDN/>
        <w:bidi w:val="0"/>
        <w:adjustRightInd/>
        <w:snapToGrid/>
        <w:spacing w:line="640" w:lineRule="exact"/>
        <w:ind w:leftChars="0" w:firstLine="640" w:firstLineChars="200"/>
        <w:jc w:val="both"/>
        <w:textAlignment w:val="auto"/>
        <w:outlineLvl w:val="9"/>
        <w:rPr>
          <w:rFonts w:hint="eastAsia" w:ascii="黑体" w:hAnsi="黑体" w:eastAsia="黑体" w:cs="黑体"/>
          <w:kern w:val="2"/>
          <w:sz w:val="32"/>
          <w:szCs w:val="32"/>
          <w:lang w:val="en-US" w:eastAsia="zh-CN" w:bidi="ar-SA"/>
        </w:rPr>
      </w:pPr>
      <w:r>
        <w:rPr>
          <w:rFonts w:hint="eastAsia" w:ascii="黑体" w:hAnsi="黑体" w:eastAsia="黑体" w:cs="黑体"/>
          <w:sz w:val="32"/>
          <w:szCs w:val="32"/>
          <w:lang w:val="en-US" w:eastAsia="zh-CN"/>
        </w:rPr>
        <w:t>第五条</w:t>
      </w:r>
      <w:r>
        <w:rPr>
          <w:rFonts w:hint="eastAsia" w:ascii="仿宋_GB2312" w:hAnsi="仿宋_GB2312" w:eastAsia="仿宋_GB2312" w:cs="仿宋_GB2312"/>
          <w:sz w:val="32"/>
          <w:szCs w:val="32"/>
          <w:lang w:val="en-US" w:eastAsia="zh-CN"/>
        </w:rPr>
        <w:t xml:space="preserve">  工作人员对申请材料进行审查，应当根据下列情况分别作出处理：</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40" w:lineRule="exact"/>
        <w:ind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（一）申请事项依法不需要取得行政许可的，应当即时告知申请人不受理；</w:t>
      </w:r>
      <w:r>
        <w:rPr>
          <w:rFonts w:hint="eastAsia" w:ascii="仿宋_GB2312" w:hAnsi="仿宋_GB2312" w:eastAsia="仿宋_GB2312" w:cs="仿宋_GB2312"/>
          <w:color w:val="000000"/>
          <w:sz w:val="32"/>
          <w:szCs w:val="32"/>
          <w:lang w:val="en-US" w:eastAsia="zh-CN"/>
        </w:rPr>
        <w:br w:type="textWrapping"/>
      </w:r>
      <w:r>
        <w:rPr>
          <w:rFonts w:hint="eastAsia" w:ascii="仿宋_GB2312" w:hAnsi="仿宋_GB2312" w:eastAsia="仿宋_GB2312" w:cs="仿宋_GB2312"/>
          <w:color w:val="000000"/>
          <w:sz w:val="32"/>
          <w:szCs w:val="32"/>
          <w:lang w:val="en-US" w:eastAsia="zh-CN"/>
        </w:rPr>
        <w:t>　　（二）申请事项依法不属于本行政机关职权范围的，应当即时作出不予受理的决定，并告知申请人向有关行政机关申请；</w:t>
      </w:r>
      <w:r>
        <w:rPr>
          <w:rFonts w:hint="eastAsia" w:ascii="仿宋_GB2312" w:hAnsi="仿宋_GB2312" w:eastAsia="仿宋_GB2312" w:cs="仿宋_GB2312"/>
          <w:color w:val="000000"/>
          <w:sz w:val="32"/>
          <w:szCs w:val="32"/>
          <w:lang w:val="en-US" w:eastAsia="zh-CN"/>
        </w:rPr>
        <w:br w:type="textWrapping"/>
      </w:r>
      <w:r>
        <w:rPr>
          <w:rFonts w:hint="eastAsia" w:ascii="仿宋_GB2312" w:hAnsi="仿宋_GB2312" w:eastAsia="仿宋_GB2312" w:cs="仿宋_GB2312"/>
          <w:color w:val="000000"/>
          <w:sz w:val="32"/>
          <w:szCs w:val="32"/>
          <w:lang w:val="en-US" w:eastAsia="zh-CN"/>
        </w:rPr>
        <w:t>　　（三）申请材料存在可以当场更正的错误的，应当允许申请人当场更正；</w:t>
      </w:r>
      <w:r>
        <w:rPr>
          <w:rFonts w:hint="eastAsia" w:ascii="仿宋_GB2312" w:hAnsi="仿宋_GB2312" w:eastAsia="仿宋_GB2312" w:cs="仿宋_GB2312"/>
          <w:color w:val="000000"/>
          <w:sz w:val="32"/>
          <w:szCs w:val="32"/>
          <w:lang w:val="en-US" w:eastAsia="zh-CN"/>
        </w:rPr>
        <w:br w:type="textWrapping"/>
      </w:r>
      <w:r>
        <w:rPr>
          <w:rFonts w:hint="eastAsia" w:ascii="仿宋_GB2312" w:hAnsi="仿宋_GB2312" w:eastAsia="仿宋_GB2312" w:cs="仿宋_GB2312"/>
          <w:color w:val="000000"/>
          <w:sz w:val="32"/>
          <w:szCs w:val="32"/>
          <w:lang w:val="en-US" w:eastAsia="zh-CN"/>
        </w:rPr>
        <w:t>　　（四）申请材料不齐全或者不符合法定形式的，应当当场或者在五日内一次告知申请人需要补正的全部内容，逾期不告知的，自收到申请材料之日起即为受理；</w:t>
      </w:r>
      <w:r>
        <w:rPr>
          <w:rFonts w:hint="eastAsia" w:ascii="仿宋_GB2312" w:hAnsi="仿宋_GB2312" w:eastAsia="仿宋_GB2312" w:cs="仿宋_GB2312"/>
          <w:color w:val="000000"/>
          <w:sz w:val="32"/>
          <w:szCs w:val="32"/>
          <w:lang w:val="en-US" w:eastAsia="zh-CN"/>
        </w:rPr>
        <w:br w:type="textWrapping"/>
      </w:r>
      <w:r>
        <w:rPr>
          <w:rFonts w:hint="eastAsia" w:ascii="仿宋_GB2312" w:hAnsi="仿宋_GB2312" w:eastAsia="仿宋_GB2312" w:cs="仿宋_GB2312"/>
          <w:color w:val="000000"/>
          <w:sz w:val="32"/>
          <w:szCs w:val="32"/>
          <w:lang w:val="en-US" w:eastAsia="zh-CN"/>
        </w:rPr>
        <w:t>　　（五）申请事项属于本行政机关职权范围，申请材料齐全、符合法定形式，或者申请人按照本行政机关的要求提交全部补正申请材料的，应当受理行政许可申请。</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40" w:lineRule="exact"/>
        <w:ind w:leftChars="0" w:right="0" w:rightChars="0" w:firstLine="640" w:firstLineChars="200"/>
        <w:jc w:val="both"/>
        <w:textAlignment w:val="auto"/>
        <w:outlineLvl w:val="9"/>
        <w:rPr>
          <w:rFonts w:hint="default" w:ascii="仿宋_GB2312" w:hAnsi="仿宋_GB2312" w:eastAsia="仿宋_GB2312" w:cs="仿宋_GB2312"/>
          <w:color w:val="000000"/>
          <w:sz w:val="32"/>
          <w:szCs w:val="32"/>
          <w:lang w:val="en-US" w:eastAsia="zh-CN"/>
        </w:rPr>
      </w:pPr>
      <w:r>
        <w:rPr>
          <w:rFonts w:hint="eastAsia" w:ascii="黑体" w:hAnsi="黑体" w:eastAsia="黑体" w:cs="黑体"/>
          <w:kern w:val="2"/>
          <w:sz w:val="32"/>
          <w:szCs w:val="32"/>
          <w:lang w:val="en-US" w:eastAsia="zh-CN" w:bidi="ar-SA"/>
        </w:rPr>
        <w:t>第六条</w:t>
      </w:r>
      <w:r>
        <w:rPr>
          <w:rFonts w:hint="eastAsia" w:ascii="仿宋_GB2312" w:hAnsi="仿宋_GB2312" w:eastAsia="仿宋_GB2312" w:cs="仿宋_GB2312"/>
          <w:color w:val="000000"/>
          <w:sz w:val="32"/>
          <w:szCs w:val="32"/>
          <w:lang w:val="en-US" w:eastAsia="zh-CN"/>
        </w:rPr>
        <w:t xml:space="preserve">  对不属于职责范围内的事项，工作人员应当明确告知，耐心做好解释，并提供必要的指导和帮助。</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40" w:lineRule="exact"/>
        <w:ind w:leftChars="0" w:right="0" w:rightChars="0" w:firstLine="640" w:firstLineChars="200"/>
        <w:jc w:val="both"/>
        <w:textAlignment w:val="auto"/>
        <w:outlineLvl w:val="9"/>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告知过程中要使用文明用语，主动热情，严禁使用服务忌语。</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40" w:lineRule="exact"/>
        <w:ind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黑体" w:hAnsi="黑体" w:eastAsia="黑体" w:cs="黑体"/>
          <w:color w:val="000000"/>
          <w:sz w:val="32"/>
          <w:szCs w:val="32"/>
          <w:lang w:val="en-US" w:eastAsia="zh-CN"/>
        </w:rPr>
        <w:t>第八条</w:t>
      </w:r>
      <w:r>
        <w:rPr>
          <w:rFonts w:hint="eastAsia" w:ascii="仿宋_GB2312" w:hAnsi="仿宋_GB2312" w:eastAsia="仿宋_GB2312" w:cs="仿宋_GB2312"/>
          <w:color w:val="000000"/>
          <w:sz w:val="32"/>
          <w:szCs w:val="32"/>
          <w:lang w:val="en-US" w:eastAsia="zh-CN"/>
        </w:rPr>
        <w:t xml:space="preserve">  网上受理的行政审批事项处理，按照第五条的规定根据不同情形通过电子执法文书向申请人予以一次性告知。</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40" w:lineRule="exact"/>
        <w:ind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黑体" w:hAnsi="黑体" w:eastAsia="黑体" w:cs="黑体"/>
          <w:kern w:val="2"/>
          <w:sz w:val="32"/>
          <w:szCs w:val="32"/>
          <w:lang w:val="en-US" w:eastAsia="zh-CN" w:bidi="ar-SA"/>
        </w:rPr>
        <w:t>第九条</w:t>
      </w:r>
      <w:r>
        <w:rPr>
          <w:rFonts w:hint="eastAsia" w:ascii="仿宋_GB2312" w:hAnsi="仿宋_GB2312" w:eastAsia="仿宋_GB2312" w:cs="仿宋_GB2312"/>
          <w:color w:val="000000"/>
          <w:sz w:val="32"/>
          <w:szCs w:val="32"/>
          <w:lang w:val="en-US" w:eastAsia="zh-CN"/>
        </w:rPr>
        <w:t xml:space="preserve">  工作人员要认真履行好一次性告知义务，对没有做到一次性告知造成办事企业和群众往返多次的责任人，视情节给予批评教育；对情节严重、造成不良影响的，按照相关规定和程序进行处理。</w:t>
      </w:r>
    </w:p>
    <w:sectPr>
      <w:footerReference r:id="rId3" w:type="default"/>
      <w:pgSz w:w="11906" w:h="16838"/>
      <w:pgMar w:top="1701" w:right="1701" w:bottom="1701" w:left="170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ZmNDdiOTFhM2RjZDRmMjFmYTRiZTc4NGM0YjU4YTAifQ=="/>
  </w:docVars>
  <w:rsids>
    <w:rsidRoot w:val="00000000"/>
    <w:rsid w:val="160C4A4A"/>
    <w:rsid w:val="1C7A31A6"/>
    <w:rsid w:val="1E0173DE"/>
    <w:rsid w:val="2A2334FB"/>
    <w:rsid w:val="2EBD5180"/>
    <w:rsid w:val="305A62E5"/>
    <w:rsid w:val="508874BE"/>
    <w:rsid w:val="665E1420"/>
    <w:rsid w:val="792A57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817</Words>
  <Characters>817</Characters>
  <Lines>0</Lines>
  <Paragraphs>0</Paragraphs>
  <TotalTime>40</TotalTime>
  <ScaleCrop>false</ScaleCrop>
  <LinksUpToDate>false</LinksUpToDate>
  <CharactersWithSpaces>841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lenovo</cp:lastModifiedBy>
  <dcterms:modified xsi:type="dcterms:W3CDTF">2024-01-12T06:45:06Z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2C7A91D70A9D47328C945E2F493EAA34_12</vt:lpwstr>
  </property>
</Properties>
</file>