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070"/>
          <w:tab w:val="center" w:pos="4365"/>
        </w:tabs>
        <w:snapToGrid w:val="0"/>
        <w:spacing w:line="580" w:lineRule="exact"/>
        <w:jc w:val="center"/>
        <w:rPr>
          <w:rFonts w:hint="eastAsia" w:ascii="华文中宋" w:hAnsi="华文中宋" w:eastAsia="华文中宋" w:cs="华文中宋"/>
          <w:b w:val="0"/>
          <w:bCs/>
          <w:color w:val="000000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/>
          <w:color w:val="000000"/>
          <w:sz w:val="44"/>
          <w:szCs w:val="44"/>
          <w:lang w:eastAsia="zh-CN"/>
        </w:rPr>
        <w:t>石家庄市行政审批</w:t>
      </w:r>
      <w:r>
        <w:rPr>
          <w:rFonts w:hint="eastAsia" w:ascii="华文中宋" w:hAnsi="华文中宋" w:eastAsia="华文中宋" w:cs="华文中宋"/>
          <w:b w:val="0"/>
          <w:bCs/>
          <w:color w:val="000000"/>
          <w:sz w:val="44"/>
          <w:szCs w:val="44"/>
          <w:lang w:val="en-US" w:eastAsia="zh-CN"/>
        </w:rPr>
        <w:t>局牌照类制作服务项目</w:t>
      </w:r>
    </w:p>
    <w:p>
      <w:pPr>
        <w:tabs>
          <w:tab w:val="left" w:pos="2070"/>
          <w:tab w:val="center" w:pos="4365"/>
        </w:tabs>
        <w:snapToGrid w:val="0"/>
        <w:spacing w:line="580" w:lineRule="exact"/>
        <w:jc w:val="center"/>
        <w:rPr>
          <w:rFonts w:hint="eastAsia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/>
          <w:color w:val="000000"/>
          <w:sz w:val="44"/>
          <w:szCs w:val="44"/>
          <w:lang w:eastAsia="zh-CN"/>
        </w:rPr>
        <w:t>评分标准</w:t>
      </w:r>
    </w:p>
    <w:tbl>
      <w:tblPr>
        <w:tblStyle w:val="5"/>
        <w:tblW w:w="8848" w:type="dxa"/>
        <w:jc w:val="center"/>
        <w:tblInd w:w="-10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1523"/>
        <w:gridCol w:w="925"/>
        <w:gridCol w:w="5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评分因素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分值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评分标准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报价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30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采用低价优先法计算，即满足要求且总价格最低的报价为基准价，其价格分为满分。其他投标人的价格分统一按下列公式计算：报价得分=（基准价/报价）×价格权值（30%）×100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业绩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2023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年1月1日以来同类服务合同个数，每个得2分，最多得10分。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信用情况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信用中国、信用石家庄查询结果无违规记录得10分，有违规记录不得分。（1年内）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牌照制作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（提供制作样品）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20</w:t>
            </w:r>
          </w:p>
        </w:tc>
        <w:tc>
          <w:tcPr>
            <w:tcW w:w="55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样品制作工艺完全符合文件要求得15-20分;基本符合文件要求得10-14；与文件要求不符合不得分。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5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项目计划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对服务内容及制作保障情况进行综合比较，项目推进计划完善、人员配置详细、保障有力得10-15分；项目推进计划、制作保障措施一般得5-9分；无项目推进计划、保障差不得分。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8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52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售后服务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5530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vertAlign w:val="baseline"/>
                <w:lang w:val="en-US" w:eastAsia="zh-CN"/>
              </w:rPr>
              <w:t>对报价单位提供的服务计划进行综合比较，服务方案越完善得分越高，优秀得15分；良好得10分；一般得5分，未提供或差不得分。</w:t>
            </w:r>
          </w:p>
        </w:tc>
      </w:tr>
    </w:tbl>
    <w:p>
      <w:r>
        <w:rPr>
          <w:rFonts w:hint="eastAsia" w:ascii="仿宋_GB2312" w:hAnsi="仿宋_GB2312" w:eastAsia="仿宋_GB2312" w:cs="仿宋_GB2312"/>
          <w:color w:val="auto"/>
          <w:kern w:val="0"/>
          <w:sz w:val="28"/>
          <w:szCs w:val="28"/>
          <w:vertAlign w:val="baseline"/>
          <w:lang w:val="zh-CN" w:eastAsia="zh-CN"/>
        </w:rPr>
        <w:t>（本次比选由评委根据以上项目评出分数，</w:t>
      </w:r>
      <w:r>
        <w:rPr>
          <w:rFonts w:hint="eastAsia" w:ascii="仿宋_GB2312" w:hAnsi="仿宋_GB2312" w:eastAsia="仿宋_GB2312" w:cs="仿宋_GB2312"/>
          <w:color w:val="auto"/>
          <w:kern w:val="0"/>
          <w:sz w:val="28"/>
          <w:szCs w:val="28"/>
          <w:vertAlign w:val="baseline"/>
          <w:lang w:val="en-US" w:eastAsia="zh-CN"/>
        </w:rPr>
        <w:t>以分数高低排定名次，确定成交供应商。分数相同的，报价低者优先。</w:t>
      </w:r>
      <w:r>
        <w:rPr>
          <w:rFonts w:hint="eastAsia" w:ascii="仿宋_GB2312" w:hAnsi="仿宋_GB2312" w:eastAsia="仿宋_GB2312" w:cs="仿宋_GB2312"/>
          <w:color w:val="auto"/>
          <w:kern w:val="0"/>
          <w:sz w:val="28"/>
          <w:szCs w:val="28"/>
          <w:vertAlign w:val="baseline"/>
          <w:lang w:val="zh-CN"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宋体常规">
    <w:altName w:val="方正舒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A22475"/>
    <w:rsid w:val="231710BC"/>
    <w:rsid w:val="5A040F2A"/>
    <w:rsid w:val="70D50896"/>
    <w:rsid w:val="739D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ind w:firstLine="200" w:firstLineChars="2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ZPY</cp:lastModifiedBy>
  <dcterms:modified xsi:type="dcterms:W3CDTF">2026-02-25T03:27:49Z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